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C5E91">
      <w:pPr>
        <w:widowControl/>
        <w:spacing w:before="0" w:beforeLines="0" w:after="0" w:afterLines="0"/>
        <w:jc w:val="left"/>
        <w:rPr>
          <w:rFonts w:hint="eastAsia" w:ascii="仿宋_GB2312" w:hAnsi="仿宋_GB2312" w:eastAsia="仿宋_GB2312" w:cs="仿宋_GB2312"/>
          <w:color w:val="000000"/>
          <w:kern w:val="0"/>
          <w:szCs w:val="28"/>
          <w:lang w:bidi="ar"/>
        </w:rPr>
      </w:pPr>
      <w:bookmarkStart w:id="0" w:name="_GoBack"/>
      <w:bookmarkEnd w:id="0"/>
      <w:r>
        <w:rPr>
          <w:rFonts w:hint="eastAsia" w:ascii="仿宋_GB2312" w:hAnsi="仿宋_GB2312" w:eastAsia="仿宋_GB2312" w:cs="仿宋_GB2312"/>
          <w:color w:val="000000"/>
          <w:kern w:val="0"/>
          <w:szCs w:val="28"/>
          <w:lang w:bidi="ar"/>
        </w:rPr>
        <w:t>附件</w:t>
      </w:r>
      <w:r>
        <w:rPr>
          <w:rFonts w:hint="eastAsia" w:ascii="仿宋_GB2312" w:hAnsi="仿宋_GB2312" w:eastAsia="仿宋_GB2312" w:cs="仿宋_GB2312"/>
          <w:color w:val="000000"/>
          <w:kern w:val="0"/>
          <w:szCs w:val="28"/>
          <w:lang w:val="en-US" w:eastAsia="zh-CN" w:bidi="ar"/>
        </w:rPr>
        <w:t>2</w:t>
      </w:r>
      <w:r>
        <w:rPr>
          <w:rFonts w:hint="eastAsia" w:ascii="仿宋_GB2312" w:hAnsi="仿宋_GB2312" w:eastAsia="仿宋_GB2312" w:cs="仿宋_GB2312"/>
          <w:color w:val="000000"/>
          <w:kern w:val="0"/>
          <w:szCs w:val="28"/>
          <w:lang w:bidi="ar"/>
        </w:rPr>
        <w:t>：</w:t>
      </w:r>
    </w:p>
    <w:p w14:paraId="25D1BDB2">
      <w:pPr>
        <w:keepNext w:val="0"/>
        <w:keepLines w:val="0"/>
        <w:pageBreakBefore w:val="0"/>
        <w:widowControl/>
        <w:suppressLineNumbers w:val="0"/>
        <w:kinsoku/>
        <w:wordWrap/>
        <w:overflowPunct/>
        <w:topLinePunct w:val="0"/>
        <w:autoSpaceDE/>
        <w:autoSpaceDN/>
        <w:bidi w:val="0"/>
        <w:adjustRightInd/>
        <w:snapToGrid/>
        <w:spacing w:before="0" w:beforeLines="-2147483648" w:after="0" w:afterLines="-2147483648" w:line="240" w:lineRule="auto"/>
        <w:jc w:val="center"/>
        <w:textAlignment w:val="auto"/>
        <w:rPr>
          <w:rFonts w:hint="eastAsia"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衡阳科技职业学院“诵读中国”</w:t>
      </w:r>
    </w:p>
    <w:p w14:paraId="46F2E72D">
      <w:pPr>
        <w:keepNext w:val="0"/>
        <w:keepLines w:val="0"/>
        <w:pageBreakBefore w:val="0"/>
        <w:widowControl/>
        <w:suppressLineNumbers w:val="0"/>
        <w:kinsoku/>
        <w:wordWrap/>
        <w:overflowPunct/>
        <w:topLinePunct w:val="0"/>
        <w:autoSpaceDE/>
        <w:autoSpaceDN/>
        <w:bidi w:val="0"/>
        <w:adjustRightInd/>
        <w:snapToGrid/>
        <w:spacing w:before="0" w:beforeLines="-2147483648" w:after="0" w:afterLines="-2147483648" w:line="240" w:lineRule="auto"/>
        <w:jc w:val="center"/>
        <w:textAlignment w:val="auto"/>
        <w:rPr>
          <w:rFonts w:hint="eastAsia"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经典诵读大赛方案</w:t>
      </w:r>
    </w:p>
    <w:p w14:paraId="73C789C9">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大赛主题</w:t>
      </w:r>
    </w:p>
    <w:p w14:paraId="778BFF56">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典耀中华，赓续文脉。</w:t>
      </w:r>
    </w:p>
    <w:p w14:paraId="1C8E253C">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主办与承办单位</w:t>
      </w:r>
    </w:p>
    <w:p w14:paraId="6393EC51">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主办单位：衡阳科技职业学院</w:t>
      </w:r>
    </w:p>
    <w:p w14:paraId="0B990E1E">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承办单位：通识教育学院</w:t>
      </w:r>
    </w:p>
    <w:p w14:paraId="2A6FF46E">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组织架构</w:t>
      </w:r>
    </w:p>
    <w:p w14:paraId="2B931BD9">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（一）领导小组</w:t>
      </w:r>
    </w:p>
    <w:p w14:paraId="55759D7E">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组长：马嫦英</w:t>
      </w:r>
    </w:p>
    <w:p w14:paraId="7CDD7519">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副组长：曾立平、唐帅</w:t>
      </w:r>
    </w:p>
    <w:p w14:paraId="645E675A">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（二）组委会办公室</w:t>
      </w:r>
    </w:p>
    <w:p w14:paraId="13E9ECB3">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主任：张长明</w:t>
      </w:r>
    </w:p>
    <w:p w14:paraId="1BC27F21">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副主任：熊湘川、陶闯</w:t>
      </w:r>
    </w:p>
    <w:p w14:paraId="3C5DDFF9">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成员：石侦霖、郑宏斌、付田、洪娅颖、许垚、戴妍</w:t>
      </w:r>
    </w:p>
    <w:p w14:paraId="1E346CB1">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参赛对象与要求</w:t>
      </w:r>
    </w:p>
    <w:p w14:paraId="367F3100">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（一）参赛对象</w:t>
      </w:r>
    </w:p>
    <w:p w14:paraId="33E6C99A">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全校在校学生（不限专业）</w:t>
      </w:r>
    </w:p>
    <w:p w14:paraId="1941413E">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（二）参赛形式</w:t>
      </w:r>
    </w:p>
    <w:p w14:paraId="77689E9D">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可个人参赛，也可2人（含）以上组成团队参赛（团队人数不得超过20人），每人最多可参与个人或团队诵读作品1个。团队参赛过程中人员不得替换、增加。</w:t>
      </w:r>
    </w:p>
    <w:p w14:paraId="32EFB9D8">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（三）内容要求</w:t>
      </w:r>
    </w:p>
    <w:p w14:paraId="5B3663A8">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作品要求为</w:t>
      </w:r>
      <w:r>
        <w:rPr>
          <w:rFonts w:ascii="仿宋_GB2312" w:hAnsi="仿宋_GB2312" w:eastAsia="仿宋_GB2312" w:cs="仿宋_GB2312"/>
          <w:color w:val="000000"/>
          <w:kern w:val="0"/>
          <w:sz w:val="32"/>
          <w:szCs w:val="32"/>
          <w:lang w:bidi="ar"/>
        </w:rPr>
        <w:t>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诵读文本主体前后可根据需要增加总计不超过200字的过渡语（计入总时长）。改编、网络以及自创文本不在征集之列</w:t>
      </w:r>
      <w:r>
        <w:rPr>
          <w:rFonts w:hint="eastAsia" w:ascii="仿宋_GB2312" w:hAnsi="仿宋_GB2312" w:eastAsia="仿宋_GB2312" w:cs="仿宋_GB2312"/>
          <w:color w:val="000000"/>
          <w:kern w:val="0"/>
          <w:sz w:val="32"/>
          <w:szCs w:val="32"/>
          <w:lang w:bidi="ar"/>
        </w:rPr>
        <w:t>。朗诵时长控制在3-6分钟。</w:t>
      </w:r>
    </w:p>
    <w:p w14:paraId="0A0AFABF">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（四）形式要求</w:t>
      </w:r>
    </w:p>
    <w:p w14:paraId="1B6AF760">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1.初赛形式及作品提交：</w:t>
      </w:r>
    </w:p>
    <w:p w14:paraId="4077D9B8">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（1）初赛形式</w:t>
      </w:r>
    </w:p>
    <w:p w14:paraId="0DA5382B">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作品要求为2025年新创作录制的视频，高清1920*1080横屏拍摄，格式为MP4，长度为3－6 分钟，大小不超过700MB，图像、声音清晰，不抖动、无噪音。视频作品必须同期录音，不得后期配音。录制仅限一个场地，不得切换多个场地。</w:t>
      </w:r>
    </w:p>
    <w:p w14:paraId="7DD8D8D8">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视频可自行设计片头，开头须以文字方式展示作品名称、组别等信息，信息须正确、规范，与赛事平台填报信息一致。不可出现参赛者姓名、指导教师姓名、学校或单位等信息。</w:t>
      </w:r>
    </w:p>
    <w:p w14:paraId="04B18DDE">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视频文字建议使用方正字库字体或其他有版权的字体，视频中不得使用未经肖像权人同意的肖像，不得使用未经授权的图片、视频和音频，应使用正确表示国家版图的地图，不得出现与诵读大赛无关的条幅、角标等</w:t>
      </w:r>
      <w:r>
        <w:rPr>
          <w:rFonts w:hint="eastAsia" w:ascii="仿宋_GB2312" w:hAnsi="仿宋_GB2312" w:eastAsia="仿宋_GB2312" w:cs="仿宋_GB2312"/>
          <w:color w:val="000000"/>
          <w:kern w:val="0"/>
          <w:sz w:val="32"/>
          <w:szCs w:val="32"/>
          <w:lang w:bidi="ar"/>
        </w:rPr>
        <w:t>。</w:t>
      </w:r>
    </w:p>
    <w:p w14:paraId="5168EE63">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（2）作品提交</w:t>
      </w:r>
    </w:p>
    <w:p w14:paraId="551625D9">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sz w:val="32"/>
          <w:szCs w:val="28"/>
        </w:rPr>
        <w:fldChar w:fldCharType="begin"/>
      </w:r>
      <w:r>
        <w:rPr>
          <w:sz w:val="32"/>
          <w:szCs w:val="28"/>
        </w:rPr>
        <w:instrText xml:space="preserve"> HYPERLINK "mailto:视频材料通过压缩后发送至邮箱（1828054224@qq.com）压缩包命名“参赛小组名称+小组负责人姓名+作品名称+指导老师姓名”" </w:instrText>
      </w:r>
      <w:r>
        <w:rPr>
          <w:sz w:val="32"/>
          <w:szCs w:val="28"/>
        </w:rPr>
        <w:fldChar w:fldCharType="separate"/>
      </w:r>
      <w:r>
        <w:rPr>
          <w:rFonts w:hint="eastAsia" w:ascii="仿宋_GB2312" w:hAnsi="仿宋_GB2312" w:eastAsia="仿宋_GB2312" w:cs="仿宋_GB2312"/>
          <w:color w:val="000000"/>
          <w:kern w:val="0"/>
          <w:sz w:val="32"/>
          <w:szCs w:val="28"/>
          <w:lang w:bidi="ar"/>
        </w:rPr>
        <w:t>视频材料及报名表通过压缩后发送至邮箱（1828054224@qq.com）压缩包命名“参赛小组名称+小组负责人姓名+作品名称+指导老师姓名”</w:t>
      </w:r>
      <w:r>
        <w:rPr>
          <w:rFonts w:hint="eastAsia" w:ascii="仿宋_GB2312" w:hAnsi="仿宋_GB2312" w:eastAsia="仿宋_GB2312" w:cs="仿宋_GB2312"/>
          <w:color w:val="000000"/>
          <w:kern w:val="0"/>
          <w:sz w:val="32"/>
          <w:szCs w:val="28"/>
          <w:lang w:bidi="ar"/>
        </w:rPr>
        <w:fldChar w:fldCharType="end"/>
      </w:r>
    </w:p>
    <w:p w14:paraId="3DB730A1">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截止时间</w:t>
      </w:r>
    </w:p>
    <w:p w14:paraId="53C937BA">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作品提交截止6月15日</w:t>
      </w:r>
    </w:p>
    <w:p w14:paraId="0E95AFFB">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2.复赛形式：</w:t>
      </w:r>
    </w:p>
    <w:p w14:paraId="3F182035">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线下演出，具体比赛时间及地点另行通知。</w:t>
      </w:r>
    </w:p>
    <w:p w14:paraId="4710BB48">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赛程安排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714"/>
        <w:gridCol w:w="2567"/>
        <w:gridCol w:w="1663"/>
        <w:gridCol w:w="1356"/>
      </w:tblGrid>
      <w:tr w14:paraId="4717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shd w:val="clear" w:color="auto" w:fill="BEBEBE" w:themeFill="background1" w:themeFillShade="BF"/>
          </w:tcPr>
          <w:p w14:paraId="4686DB7A">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阶段</w:t>
            </w:r>
          </w:p>
        </w:tc>
        <w:tc>
          <w:tcPr>
            <w:tcW w:w="1714" w:type="dxa"/>
            <w:shd w:val="clear" w:color="auto" w:fill="BEBEBE" w:themeFill="background1" w:themeFillShade="BF"/>
          </w:tcPr>
          <w:p w14:paraId="27028917">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时间</w:t>
            </w:r>
          </w:p>
        </w:tc>
        <w:tc>
          <w:tcPr>
            <w:tcW w:w="2567" w:type="dxa"/>
            <w:shd w:val="clear" w:color="auto" w:fill="BEBEBE" w:themeFill="background1" w:themeFillShade="BF"/>
          </w:tcPr>
          <w:p w14:paraId="4286DCCB">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内容</w:t>
            </w:r>
          </w:p>
        </w:tc>
        <w:tc>
          <w:tcPr>
            <w:tcW w:w="1663" w:type="dxa"/>
            <w:shd w:val="clear" w:color="auto" w:fill="BEBEBE" w:themeFill="background1" w:themeFillShade="BF"/>
          </w:tcPr>
          <w:p w14:paraId="054D89FD">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评审主体</w:t>
            </w:r>
          </w:p>
        </w:tc>
        <w:tc>
          <w:tcPr>
            <w:tcW w:w="1356" w:type="dxa"/>
            <w:shd w:val="clear" w:color="auto" w:fill="BEBEBE" w:themeFill="background1" w:themeFillShade="BF"/>
          </w:tcPr>
          <w:p w14:paraId="14865C56">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备注</w:t>
            </w:r>
          </w:p>
        </w:tc>
      </w:tr>
      <w:tr w14:paraId="261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1222" w:type="dxa"/>
            <w:vAlign w:val="center"/>
          </w:tcPr>
          <w:p w14:paraId="7F556361">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初赛</w:t>
            </w:r>
          </w:p>
        </w:tc>
        <w:tc>
          <w:tcPr>
            <w:tcW w:w="1714" w:type="dxa"/>
            <w:vAlign w:val="center"/>
          </w:tcPr>
          <w:p w14:paraId="6C806C72">
            <w:pPr>
              <w:widowControl/>
              <w:spacing w:before="156"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即日起</w:t>
            </w:r>
          </w:p>
          <w:p w14:paraId="735FCC4D">
            <w:pPr>
              <w:widowControl/>
              <w:spacing w:before="156"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至</w:t>
            </w:r>
          </w:p>
          <w:p w14:paraId="1EC5BD69">
            <w:pPr>
              <w:widowControl/>
              <w:spacing w:before="156"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6月15日</w:t>
            </w:r>
          </w:p>
        </w:tc>
        <w:tc>
          <w:tcPr>
            <w:tcW w:w="2567" w:type="dxa"/>
            <w:vAlign w:val="center"/>
          </w:tcPr>
          <w:p w14:paraId="6ECA61FC">
            <w:pPr>
              <w:widowControl/>
              <w:spacing w:before="156"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对参赛视频作品进行评审、打分，遴选分数排名优先组别进入复赛。</w:t>
            </w:r>
          </w:p>
        </w:tc>
        <w:tc>
          <w:tcPr>
            <w:tcW w:w="1663" w:type="dxa"/>
            <w:vAlign w:val="center"/>
          </w:tcPr>
          <w:p w14:paraId="4913CFCC">
            <w:pPr>
              <w:widowControl/>
              <w:spacing w:before="156"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大赛执行</w:t>
            </w:r>
          </w:p>
          <w:p w14:paraId="2F539EE2">
            <w:pPr>
              <w:widowControl/>
              <w:spacing w:before="156"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小组</w:t>
            </w:r>
          </w:p>
        </w:tc>
        <w:tc>
          <w:tcPr>
            <w:tcW w:w="1356" w:type="dxa"/>
            <w:vAlign w:val="center"/>
          </w:tcPr>
          <w:p w14:paraId="0A2B5306">
            <w:pPr>
              <w:widowControl/>
              <w:spacing w:before="624" w:beforeLines="200" w:after="0" w:afterLines="0"/>
              <w:jc w:val="center"/>
              <w:rPr>
                <w:rFonts w:hint="eastAsia" w:ascii="仿宋_GB2312" w:hAnsi="仿宋_GB2312" w:eastAsia="仿宋_GB2312" w:cs="仿宋_GB2312"/>
                <w:color w:val="000000"/>
                <w:kern w:val="0"/>
                <w:szCs w:val="28"/>
                <w:lang w:bidi="ar"/>
              </w:rPr>
            </w:pPr>
          </w:p>
        </w:tc>
      </w:tr>
      <w:tr w14:paraId="1B42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1222" w:type="dxa"/>
            <w:vAlign w:val="center"/>
          </w:tcPr>
          <w:p w14:paraId="6B833096">
            <w:pPr>
              <w:widowControl/>
              <w:spacing w:before="0" w:beforeLines="0" w:after="0" w:afterLines="0"/>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复赛</w:t>
            </w:r>
          </w:p>
        </w:tc>
        <w:tc>
          <w:tcPr>
            <w:tcW w:w="1714" w:type="dxa"/>
            <w:vAlign w:val="center"/>
          </w:tcPr>
          <w:p w14:paraId="381FF2B5">
            <w:pPr>
              <w:widowControl/>
              <w:spacing w:before="156" w:after="156"/>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待定</w:t>
            </w:r>
          </w:p>
        </w:tc>
        <w:tc>
          <w:tcPr>
            <w:tcW w:w="2567" w:type="dxa"/>
            <w:vAlign w:val="center"/>
          </w:tcPr>
          <w:p w14:paraId="153117AA">
            <w:pPr>
              <w:widowControl/>
              <w:spacing w:before="156" w:after="156"/>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复赛线下表演，进行评审打分。</w:t>
            </w:r>
          </w:p>
        </w:tc>
        <w:tc>
          <w:tcPr>
            <w:tcW w:w="1663" w:type="dxa"/>
            <w:vAlign w:val="center"/>
          </w:tcPr>
          <w:p w14:paraId="4F1D097B">
            <w:pPr>
              <w:widowControl/>
              <w:spacing w:before="0" w:beforeLines="0" w:after="0" w:afterLines="0" w:line="240" w:lineRule="auto"/>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大赛领导</w:t>
            </w:r>
          </w:p>
          <w:p w14:paraId="14367410">
            <w:pPr>
              <w:widowControl/>
              <w:spacing w:before="0" w:beforeLines="0" w:after="0" w:afterLines="0" w:line="240" w:lineRule="auto"/>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小组</w:t>
            </w:r>
          </w:p>
        </w:tc>
        <w:tc>
          <w:tcPr>
            <w:tcW w:w="1356" w:type="dxa"/>
            <w:vAlign w:val="center"/>
          </w:tcPr>
          <w:p w14:paraId="377D5B14">
            <w:pPr>
              <w:widowControl/>
              <w:spacing w:before="156" w:after="156"/>
              <w:jc w:val="center"/>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复赛地点待定</w:t>
            </w:r>
          </w:p>
        </w:tc>
      </w:tr>
    </w:tbl>
    <w:p w14:paraId="58552449">
      <w:pPr>
        <w:spacing w:before="0" w:beforeLines="0" w:after="0" w:afterLines="0"/>
        <w:rPr>
          <w:rFonts w:hint="eastAsia" w:ascii="宋体" w:hAnsi="宋体" w:cs="宋体"/>
          <w:szCs w:val="28"/>
        </w:rPr>
      </w:pPr>
    </w:p>
    <w:p w14:paraId="687879A1">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奖项设置</w:t>
      </w:r>
    </w:p>
    <w:p w14:paraId="1F378793">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大赛设校级一等奖1名、二等奖2名、三等奖3名，参与奖若干，颁发盖学校印章的荣誉证书；获奖小组指导老师评为校级优秀指导老师，颁发盖学校印章的的荣誉证书和按相关制度要求发放奖金。</w:t>
      </w:r>
    </w:p>
    <w:p w14:paraId="1A45B3E3">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ind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联系方式</w:t>
      </w:r>
    </w:p>
    <w:p w14:paraId="7CCEC5EE">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联系人：熊湘川老师、陶闯老师</w:t>
      </w:r>
    </w:p>
    <w:p w14:paraId="46B8D407">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联系电话：18373772801、18944871900</w:t>
      </w:r>
    </w:p>
    <w:p w14:paraId="43645B90">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办公地点：通识教育学院9栋106办公室</w:t>
      </w:r>
    </w:p>
    <w:p w14:paraId="0BDF309E">
      <w:pPr>
        <w:widowControl/>
        <w:spacing w:before="0" w:beforeLines="0" w:after="0" w:afterLines="0"/>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微信交流群：</w:t>
      </w:r>
    </w:p>
    <w:p w14:paraId="76A43DED">
      <w:pPr>
        <w:widowControl/>
        <w:spacing w:before="0" w:beforeLines="0" w:after="0" w:afterLines="0"/>
        <w:ind w:firstLine="640" w:firstLineChars="200"/>
        <w:jc w:val="center"/>
        <w:rPr>
          <w:rFonts w:hint="eastAsia" w:ascii="宋体" w:hAnsi="宋体" w:cs="宋体"/>
          <w:sz w:val="32"/>
          <w:szCs w:val="3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color w:val="000000"/>
          <w:kern w:val="0"/>
          <w:sz w:val="32"/>
          <w:szCs w:val="32"/>
          <w:lang w:bidi="ar"/>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71120</wp:posOffset>
            </wp:positionV>
            <wp:extent cx="2512060" cy="3362325"/>
            <wp:effectExtent l="0" t="0" r="2540" b="9525"/>
            <wp:wrapTopAndBottom/>
            <wp:docPr id="2" name="图片 2" descr="微信图片编辑_2025052621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编辑_20250526213314"/>
                    <pic:cNvPicPr>
                      <a:picLocks noChangeAspect="1"/>
                    </pic:cNvPicPr>
                  </pic:nvPicPr>
                  <pic:blipFill>
                    <a:blip r:embed="rId6"/>
                    <a:stretch>
                      <a:fillRect/>
                    </a:stretch>
                  </pic:blipFill>
                  <pic:spPr>
                    <a:xfrm>
                      <a:off x="0" y="0"/>
                      <a:ext cx="2512060" cy="3362325"/>
                    </a:xfrm>
                    <a:prstGeom prst="rect">
                      <a:avLst/>
                    </a:prstGeom>
                  </pic:spPr>
                </pic:pic>
              </a:graphicData>
            </a:graphic>
          </wp:anchor>
        </w:drawing>
      </w:r>
      <w:r>
        <w:rPr>
          <w:rFonts w:hint="eastAsia" w:ascii="仿宋_GB2312" w:hAnsi="仿宋_GB2312" w:eastAsia="仿宋_GB2312" w:cs="仿宋_GB2312"/>
          <w:color w:val="000000"/>
          <w:kern w:val="0"/>
          <w:sz w:val="32"/>
          <w:szCs w:val="32"/>
          <w:lang w:bidi="ar"/>
        </w:rPr>
        <w:t>（进群同学备注：“班级+姓名”）</w:t>
      </w:r>
    </w:p>
    <w:p w14:paraId="099AEACA">
      <w:pPr>
        <w:spacing w:before="0" w:beforeLines="0" w:after="0" w:afterLines="0" w:line="240" w:lineRule="auto"/>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2-1</w:t>
      </w:r>
      <w:r>
        <w:rPr>
          <w:rFonts w:hint="eastAsia" w:ascii="仿宋_GB2312" w:hAnsi="仿宋_GB2312" w:eastAsia="仿宋_GB2312" w:cs="仿宋_GB2312"/>
          <w:color w:val="000000"/>
          <w:kern w:val="0"/>
          <w:sz w:val="32"/>
          <w:szCs w:val="32"/>
          <w:lang w:bidi="ar"/>
        </w:rPr>
        <w:t>：</w:t>
      </w:r>
    </w:p>
    <w:p w14:paraId="0B71B3F7">
      <w:pPr>
        <w:spacing w:before="0" w:beforeLines="0" w:after="0" w:afterLines="0" w:line="240" w:lineRule="auto"/>
        <w:jc w:val="center"/>
        <w:rPr>
          <w:rFonts w:hint="eastAsia" w:ascii="宋体" w:hAnsi="宋体" w:cs="宋体"/>
          <w:b/>
          <w:bCs/>
          <w:color w:val="1C1F23"/>
          <w:sz w:val="32"/>
          <w:szCs w:val="32"/>
          <w:shd w:val="clear" w:color="auto" w:fill="FFFFFF"/>
        </w:rPr>
      </w:pPr>
      <w:r>
        <w:rPr>
          <w:rFonts w:hint="eastAsia" w:ascii="宋体" w:hAnsi="宋体" w:cs="宋体"/>
          <w:b/>
          <w:bCs/>
          <w:color w:val="1C1F23"/>
          <w:sz w:val="32"/>
          <w:szCs w:val="32"/>
          <w:shd w:val="clear" w:color="auto" w:fill="FFFFFF"/>
        </w:rPr>
        <w:t>衡阳科技职业学院“诵读中国”</w:t>
      </w:r>
    </w:p>
    <w:p w14:paraId="44211BC4">
      <w:pPr>
        <w:spacing w:before="0" w:beforeLines="0" w:after="0" w:afterLines="0" w:line="240" w:lineRule="auto"/>
        <w:jc w:val="center"/>
        <w:rPr>
          <w:rFonts w:hint="eastAsia" w:ascii="宋体" w:hAnsi="宋体" w:cs="宋体"/>
          <w:b/>
          <w:bCs/>
          <w:color w:val="1C1F23"/>
          <w:sz w:val="32"/>
          <w:szCs w:val="32"/>
          <w:shd w:val="clear" w:color="auto" w:fill="FFFFFF"/>
        </w:rPr>
      </w:pPr>
      <w:r>
        <w:rPr>
          <w:rFonts w:hint="eastAsia" w:ascii="宋体" w:hAnsi="宋体" w:cs="宋体"/>
          <w:b/>
          <w:bCs/>
          <w:color w:val="1C1F23"/>
          <w:sz w:val="32"/>
          <w:szCs w:val="32"/>
          <w:shd w:val="clear" w:color="auto" w:fill="FFFFFF"/>
        </w:rPr>
        <w:t>经典诵读大赛通知</w:t>
      </w:r>
    </w:p>
    <w:p w14:paraId="03EE93A7">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各二级学院：</w:t>
      </w:r>
    </w:p>
    <w:p w14:paraId="02FF06CA">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为传承中华优秀语言文化，落实全国青少年读书行动，根据《湖南省教育厅关于举办2025年湖南省中华经典诵写讲大赛的通知》要求，经研究，决定由通识教育学院承办我校“诵读中国”经典诵读大赛。现将有关事项通知如下：</w:t>
      </w:r>
    </w:p>
    <w:p w14:paraId="7687FB0B">
      <w:pPr>
        <w:spacing w:before="0" w:beforeLines="0" w:after="0" w:afterLines="0" w:line="240" w:lineRule="auto"/>
        <w:ind w:firstLine="560" w:firstLineChars="200"/>
        <w:rPr>
          <w:rFonts w:hint="eastAsia" w:ascii="宋体" w:hAnsi="宋体" w:cs="宋体"/>
          <w:color w:val="1C1F23"/>
          <w:szCs w:val="28"/>
          <w:shd w:val="clear" w:color="auto" w:fill="FFFFFF"/>
        </w:rPr>
      </w:pPr>
      <w:r>
        <w:rPr>
          <w:rFonts w:ascii="宋体" w:hAnsi="宋体" w:cs="宋体"/>
          <w:color w:val="1C1F23"/>
          <w:szCs w:val="28"/>
          <w:shd w:val="clear" w:color="auto" w:fill="FFFFFF"/>
        </w:rPr>
        <w:t>一、</w:t>
      </w:r>
      <w:r>
        <w:rPr>
          <w:rFonts w:ascii="仿宋_GB2312" w:hAnsi="仿宋_GB2312" w:eastAsia="仿宋_GB2312" w:cs="仿宋_GB2312"/>
          <w:color w:val="000000"/>
          <w:kern w:val="0"/>
          <w:szCs w:val="28"/>
          <w:lang w:bidi="ar"/>
        </w:rPr>
        <w:t>参赛对象</w:t>
      </w:r>
    </w:p>
    <w:p w14:paraId="12F7ED26">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ascii="仿宋_GB2312" w:hAnsi="仿宋_GB2312" w:eastAsia="仿宋_GB2312" w:cs="仿宋_GB2312"/>
          <w:color w:val="000000"/>
          <w:kern w:val="0"/>
          <w:szCs w:val="28"/>
          <w:lang w:bidi="ar"/>
        </w:rPr>
        <w:t>全校在校学生</w:t>
      </w:r>
    </w:p>
    <w:p w14:paraId="71BDD258">
      <w:pPr>
        <w:numPr>
          <w:ilvl w:val="0"/>
          <w:numId w:val="2"/>
        </w:numPr>
        <w:spacing w:before="0" w:beforeLines="0" w:after="0" w:afterLines="0" w:line="240" w:lineRule="auto"/>
        <w:ind w:firstLine="560" w:firstLineChars="200"/>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初赛作品提交时间</w:t>
      </w:r>
    </w:p>
    <w:p w14:paraId="485F93D1">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视频材料及报名表提交时间均截止至6月15日</w:t>
      </w:r>
    </w:p>
    <w:p w14:paraId="00E47D15">
      <w:pPr>
        <w:numPr>
          <w:ilvl w:val="0"/>
          <w:numId w:val="2"/>
        </w:numPr>
        <w:spacing w:before="0" w:beforeLines="0" w:after="0" w:afterLines="0" w:line="240" w:lineRule="auto"/>
        <w:ind w:firstLine="560" w:firstLineChars="200"/>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报名方式</w:t>
      </w:r>
    </w:p>
    <w:p w14:paraId="33E9C5D9">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ascii="仿宋_GB2312" w:hAnsi="仿宋_GB2312" w:eastAsia="仿宋_GB2312" w:cs="仿宋_GB2312"/>
          <w:color w:val="000000"/>
          <w:kern w:val="0"/>
          <w:szCs w:val="28"/>
          <w:lang w:bidi="ar"/>
        </w:rPr>
        <w:t>扫描下方二维码进入报名群，备注“班级+姓名”。</w:t>
      </w:r>
    </w:p>
    <w:p w14:paraId="4A5EE089">
      <w:pPr>
        <w:spacing w:before="0" w:beforeLines="0" w:after="0" w:afterLines="0" w:line="240" w:lineRule="auto"/>
        <w:ind w:firstLine="560" w:firstLineChars="200"/>
        <w:rPr>
          <w:rFonts w:hint="eastAsia" w:ascii="宋体" w:hAnsi="宋体" w:cs="宋体"/>
          <w:color w:val="1C1F23"/>
          <w:szCs w:val="28"/>
          <w:shd w:val="clear" w:color="auto" w:fill="FFFFFF"/>
        </w:rPr>
      </w:pPr>
      <w:r>
        <w:rPr>
          <w:rFonts w:ascii="宋体" w:hAnsi="宋体" w:cs="宋体"/>
          <w:szCs w:val="28"/>
        </w:rPr>
        <w:drawing>
          <wp:anchor distT="0" distB="0" distL="114300" distR="114300" simplePos="0" relativeHeight="251660288" behindDoc="0" locked="0" layoutInCell="1" allowOverlap="1">
            <wp:simplePos x="0" y="0"/>
            <wp:positionH relativeFrom="column">
              <wp:posOffset>1549400</wp:posOffset>
            </wp:positionH>
            <wp:positionV relativeFrom="paragraph">
              <wp:posOffset>133985</wp:posOffset>
            </wp:positionV>
            <wp:extent cx="2084705" cy="2790825"/>
            <wp:effectExtent l="0" t="0" r="10795" b="9525"/>
            <wp:wrapTopAndBottom/>
            <wp:docPr id="3" name="图片 3" descr="微信图片编辑_2025052621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编辑_20250526213314"/>
                    <pic:cNvPicPr>
                      <a:picLocks noChangeAspect="1"/>
                    </pic:cNvPicPr>
                  </pic:nvPicPr>
                  <pic:blipFill>
                    <a:blip r:embed="rId6"/>
                    <a:stretch>
                      <a:fillRect/>
                    </a:stretch>
                  </pic:blipFill>
                  <pic:spPr>
                    <a:xfrm>
                      <a:off x="0" y="0"/>
                      <a:ext cx="2084705" cy="2790825"/>
                    </a:xfrm>
                    <a:prstGeom prst="rect">
                      <a:avLst/>
                    </a:prstGeom>
                  </pic:spPr>
                </pic:pic>
              </a:graphicData>
            </a:graphic>
          </wp:anchor>
        </w:drawing>
      </w:r>
    </w:p>
    <w:p w14:paraId="41A4391A">
      <w:pPr>
        <w:numPr>
          <w:ilvl w:val="0"/>
          <w:numId w:val="2"/>
        </w:numPr>
        <w:spacing w:before="0" w:beforeLines="0" w:after="0" w:afterLines="0" w:line="240" w:lineRule="auto"/>
        <w:ind w:firstLine="560" w:firstLineChars="200"/>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作品提交</w:t>
      </w:r>
    </w:p>
    <w:p w14:paraId="3ADDBA66">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fldChar w:fldCharType="begin"/>
      </w:r>
      <w:r>
        <w:instrText xml:space="preserve"> HYPERLINK "mailto:视频材料及报名表发送至邮箱（1828054224@qq.com），命名规则见方案。" </w:instrText>
      </w:r>
      <w:r>
        <w:fldChar w:fldCharType="separate"/>
      </w:r>
      <w:r>
        <w:rPr>
          <w:rFonts w:hint="eastAsia" w:ascii="仿宋_GB2312" w:hAnsi="仿宋_GB2312" w:eastAsia="仿宋_GB2312" w:cs="仿宋_GB2312"/>
          <w:color w:val="000000"/>
          <w:kern w:val="0"/>
          <w:lang w:bidi="ar"/>
        </w:rPr>
        <w:t>视频材料及报名表（团队负责人填写）发送至邮箱（1828054224@qq.com），命名规则见方案。</w:t>
      </w:r>
      <w:r>
        <w:rPr>
          <w:rFonts w:hint="eastAsia" w:ascii="仿宋_GB2312" w:hAnsi="仿宋_GB2312" w:eastAsia="仿宋_GB2312" w:cs="仿宋_GB2312"/>
          <w:color w:val="000000"/>
          <w:kern w:val="0"/>
          <w:lang w:bidi="ar"/>
        </w:rPr>
        <w:fldChar w:fldCharType="end"/>
      </w:r>
    </w:p>
    <w:p w14:paraId="434BF4B6">
      <w:pPr>
        <w:numPr>
          <w:ilvl w:val="0"/>
          <w:numId w:val="2"/>
        </w:numPr>
        <w:spacing w:before="0" w:beforeLines="0" w:after="0" w:afterLines="0" w:line="240" w:lineRule="auto"/>
        <w:ind w:firstLine="560" w:firstLineChars="200"/>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赛程与奖项</w:t>
      </w:r>
    </w:p>
    <w:p w14:paraId="5486A9B8">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ascii="仿宋_GB2312" w:hAnsi="仿宋_GB2312" w:eastAsia="仿宋_GB2312" w:cs="仿宋_GB2312"/>
          <w:color w:val="000000"/>
          <w:kern w:val="0"/>
          <w:szCs w:val="28"/>
          <w:lang w:bidi="ar"/>
        </w:rPr>
        <w:t>1.初赛选拔优秀作品进入复赛，复赛胜出作品推荐至省级比赛。</w:t>
      </w:r>
    </w:p>
    <w:p w14:paraId="21F1E305">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ascii="仿宋_GB2312" w:hAnsi="仿宋_GB2312" w:eastAsia="仿宋_GB2312" w:cs="仿宋_GB2312"/>
          <w:color w:val="000000"/>
          <w:kern w:val="0"/>
          <w:szCs w:val="28"/>
          <w:lang w:bidi="ar"/>
        </w:rPr>
        <w:t>2.校内设一二三等奖，优秀奖和优秀指导老师奖，颁发荣誉证书。</w:t>
      </w:r>
    </w:p>
    <w:p w14:paraId="5E32523D">
      <w:pPr>
        <w:numPr>
          <w:ilvl w:val="0"/>
          <w:numId w:val="2"/>
        </w:numPr>
        <w:spacing w:before="0" w:beforeLines="0" w:after="0" w:afterLines="0" w:line="240" w:lineRule="auto"/>
        <w:ind w:firstLine="560" w:firstLineChars="200"/>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联系方式</w:t>
      </w:r>
    </w:p>
    <w:p w14:paraId="053ED71A">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通识教育学院：</w:t>
      </w:r>
    </w:p>
    <w:p w14:paraId="1F1FADE1">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联系人：熊老师、陶老师</w:t>
      </w:r>
    </w:p>
    <w:p w14:paraId="33CA1AE6">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r>
        <w:rPr>
          <w:rFonts w:hint="eastAsia" w:ascii="仿宋_GB2312" w:hAnsi="仿宋_GB2312" w:eastAsia="仿宋_GB2312" w:cs="仿宋_GB2312"/>
          <w:color w:val="000000"/>
          <w:kern w:val="0"/>
          <w:szCs w:val="28"/>
          <w:lang w:bidi="ar"/>
        </w:rPr>
        <w:t>联系电话：18373772801、18944871900</w:t>
      </w:r>
    </w:p>
    <w:p w14:paraId="5E6DA7A7">
      <w:pPr>
        <w:widowControl/>
        <w:spacing w:before="0" w:beforeLines="0" w:after="0" w:afterLines="0" w:line="360" w:lineRule="auto"/>
        <w:ind w:firstLine="560" w:firstLineChars="200"/>
        <w:jc w:val="right"/>
        <w:rPr>
          <w:rFonts w:hint="eastAsia" w:ascii="仿宋_GB2312" w:hAnsi="仿宋_GB2312" w:eastAsia="仿宋_GB2312" w:cs="仿宋_GB2312"/>
          <w:color w:val="000000"/>
          <w:kern w:val="0"/>
          <w:sz w:val="28"/>
          <w:szCs w:val="28"/>
          <w:lang w:bidi="ar"/>
        </w:rPr>
      </w:pPr>
    </w:p>
    <w:p w14:paraId="4977BA27">
      <w:pPr>
        <w:widowControl/>
        <w:spacing w:before="0" w:beforeLines="0" w:after="0" w:afterLines="0" w:line="360" w:lineRule="auto"/>
        <w:ind w:firstLine="560" w:firstLineChars="200"/>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衡阳科技职业学院通识教育学院</w:t>
      </w:r>
    </w:p>
    <w:p w14:paraId="31191636">
      <w:pPr>
        <w:widowControl/>
        <w:spacing w:before="0" w:beforeLines="0" w:after="0" w:afterLines="0" w:line="360" w:lineRule="auto"/>
        <w:ind w:firstLine="560" w:firstLineChars="200"/>
        <w:jc w:val="righ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2025年5月26日</w:t>
      </w:r>
    </w:p>
    <w:p w14:paraId="70E58EED">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p>
    <w:p w14:paraId="090E94F4">
      <w:pPr>
        <w:widowControl/>
        <w:spacing w:before="0" w:beforeLines="0" w:after="0" w:afterLines="0"/>
        <w:ind w:firstLine="560" w:firstLineChars="200"/>
        <w:jc w:val="left"/>
        <w:rPr>
          <w:rFonts w:hint="eastAsia" w:ascii="仿宋_GB2312" w:hAnsi="仿宋_GB2312" w:eastAsia="仿宋_GB2312" w:cs="仿宋_GB2312"/>
          <w:color w:val="000000"/>
          <w:kern w:val="0"/>
          <w:szCs w:val="28"/>
          <w:lang w:bidi="ar"/>
        </w:rPr>
      </w:pPr>
    </w:p>
    <w:p w14:paraId="3705597A">
      <w:pPr>
        <w:spacing w:before="0" w:beforeLines="0" w:after="0" w:afterLines="0" w:line="240" w:lineRule="auto"/>
        <w:rPr>
          <w:rFonts w:hint="eastAsia" w:ascii="宋体" w:hAnsi="宋体" w:cs="宋体"/>
          <w:szCs w:val="28"/>
          <w:shd w:val="clear" w:color="auto" w:fill="FFFFFF"/>
        </w:rPr>
        <w:sectPr>
          <w:pgSz w:w="11906" w:h="16838"/>
          <w:pgMar w:top="1440" w:right="1800" w:bottom="1440" w:left="1800" w:header="851" w:footer="992" w:gutter="0"/>
          <w:cols w:space="425" w:num="1"/>
          <w:docGrid w:type="lines" w:linePitch="312" w:charSpace="0"/>
        </w:sectPr>
      </w:pPr>
    </w:p>
    <w:p w14:paraId="19EF1F03">
      <w:pPr>
        <w:widowControl/>
        <w:spacing w:before="0" w:beforeLines="0" w:after="0" w:afterLines="0" w:line="240" w:lineRule="auto"/>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2-2</w:t>
      </w:r>
      <w:r>
        <w:rPr>
          <w:rFonts w:hint="eastAsia" w:ascii="仿宋_GB2312" w:hAnsi="仿宋_GB2312" w:eastAsia="仿宋_GB2312" w:cs="仿宋_GB2312"/>
          <w:color w:val="000000"/>
          <w:kern w:val="0"/>
          <w:sz w:val="32"/>
          <w:szCs w:val="32"/>
          <w:lang w:bidi="ar"/>
        </w:rPr>
        <w:t>：</w:t>
      </w:r>
    </w:p>
    <w:p w14:paraId="608B1EDB">
      <w:pPr>
        <w:widowControl/>
        <w:spacing w:before="0" w:beforeLines="0" w:after="0" w:afterLines="0"/>
        <w:jc w:val="center"/>
        <w:rPr>
          <w:rFonts w:ascii="仿宋_GB2312" w:hAnsi="仿宋_GB2312" w:eastAsia="仿宋_GB2312" w:cs="仿宋_GB2312"/>
          <w:b/>
          <w:bCs/>
          <w:color w:val="000000"/>
          <w:kern w:val="0"/>
          <w:sz w:val="36"/>
          <w:szCs w:val="36"/>
          <w:lang w:bidi="ar"/>
        </w:rPr>
      </w:pPr>
      <w:r>
        <w:rPr>
          <w:rFonts w:hint="eastAsia" w:ascii="仿宋_GB2312" w:hAnsi="仿宋_GB2312" w:eastAsia="仿宋_GB2312" w:cs="仿宋_GB2312"/>
          <w:b/>
          <w:bCs/>
          <w:color w:val="000000"/>
          <w:kern w:val="0"/>
          <w:sz w:val="36"/>
          <w:szCs w:val="36"/>
          <w:lang w:bidi="ar"/>
        </w:rPr>
        <w:t>衡阳科技职业学院“诵读中国”</w:t>
      </w:r>
    </w:p>
    <w:tbl>
      <w:tblPr>
        <w:tblStyle w:val="3"/>
        <w:tblpPr w:leftFromText="180" w:rightFromText="180" w:vertAnchor="text" w:horzAnchor="page" w:tblpX="1925" w:tblpY="1203"/>
        <w:tblOverlap w:val="never"/>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254"/>
      </w:tblGrid>
      <w:tr w14:paraId="7AA5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04C856CF">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参赛作品</w:t>
            </w:r>
          </w:p>
          <w:p w14:paraId="7B37A47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题    目</w:t>
            </w:r>
          </w:p>
        </w:tc>
        <w:tc>
          <w:tcPr>
            <w:tcW w:w="6516" w:type="dxa"/>
            <w:gridSpan w:val="3"/>
            <w:vAlign w:val="center"/>
          </w:tcPr>
          <w:p w14:paraId="539BEB83">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统一用书名号“《》”将作品名称括起来，不允许出现别的不相关字符，例：《岳阳楼记》</w:t>
            </w:r>
          </w:p>
        </w:tc>
      </w:tr>
      <w:tr w14:paraId="0882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53810DD0">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参赛作品</w:t>
            </w:r>
          </w:p>
          <w:p w14:paraId="3A7223F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来    源</w:t>
            </w:r>
          </w:p>
        </w:tc>
        <w:tc>
          <w:tcPr>
            <w:tcW w:w="6516" w:type="dxa"/>
            <w:gridSpan w:val="3"/>
            <w:vAlign w:val="center"/>
          </w:tcPr>
          <w:p w14:paraId="211DFB2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例如：《xx》节选作者：xx</w:t>
            </w:r>
          </w:p>
        </w:tc>
      </w:tr>
      <w:tr w14:paraId="54C7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58CA4F5E">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指导教师</w:t>
            </w:r>
          </w:p>
        </w:tc>
        <w:tc>
          <w:tcPr>
            <w:tcW w:w="2131" w:type="dxa"/>
            <w:vAlign w:val="center"/>
          </w:tcPr>
          <w:p w14:paraId="28FCCB3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p>
        </w:tc>
        <w:tc>
          <w:tcPr>
            <w:tcW w:w="2131" w:type="dxa"/>
            <w:vAlign w:val="center"/>
          </w:tcPr>
          <w:p w14:paraId="71EE85B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指导教师</w:t>
            </w:r>
          </w:p>
          <w:p w14:paraId="2C6E99B4">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所属部门</w:t>
            </w:r>
          </w:p>
        </w:tc>
        <w:tc>
          <w:tcPr>
            <w:tcW w:w="2254" w:type="dxa"/>
            <w:vAlign w:val="center"/>
          </w:tcPr>
          <w:p w14:paraId="36C0B9B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p>
        </w:tc>
      </w:tr>
      <w:tr w14:paraId="18A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32CFC3B8">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参赛选手</w:t>
            </w:r>
          </w:p>
          <w:p w14:paraId="4AA5BEB2">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名单</w:t>
            </w:r>
          </w:p>
        </w:tc>
        <w:tc>
          <w:tcPr>
            <w:tcW w:w="6516" w:type="dxa"/>
            <w:gridSpan w:val="3"/>
            <w:vAlign w:val="center"/>
          </w:tcPr>
          <w:p w14:paraId="06FFEE60">
            <w:pPr>
              <w:widowControl/>
              <w:spacing w:before="0" w:beforeLines="0" w:after="0" w:afterLines="0" w:line="240" w:lineRule="auto"/>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1.最多填写20人姓名，姓名与姓名之间用顿号“、”隔开；</w:t>
            </w:r>
          </w:p>
          <w:p w14:paraId="60FF5459">
            <w:pPr>
              <w:widowControl/>
              <w:spacing w:before="0" w:beforeLines="0" w:after="0" w:afterLines="0" w:line="240" w:lineRule="auto"/>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2.以集体参赛且无需体现姓名的，填集体名。如“xx校朗诵团”等。</w:t>
            </w:r>
          </w:p>
        </w:tc>
      </w:tr>
      <w:tr w14:paraId="7E4D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29" w:type="dxa"/>
            <w:vAlign w:val="center"/>
          </w:tcPr>
          <w:p w14:paraId="5ABEB7CB">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联系人</w:t>
            </w:r>
          </w:p>
        </w:tc>
        <w:tc>
          <w:tcPr>
            <w:tcW w:w="2131" w:type="dxa"/>
            <w:vAlign w:val="center"/>
          </w:tcPr>
          <w:p w14:paraId="25876FF1">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p>
        </w:tc>
        <w:tc>
          <w:tcPr>
            <w:tcW w:w="2131" w:type="dxa"/>
            <w:vAlign w:val="center"/>
          </w:tcPr>
          <w:p w14:paraId="2BC127DD">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手机号码</w:t>
            </w:r>
          </w:p>
        </w:tc>
        <w:tc>
          <w:tcPr>
            <w:tcW w:w="2254" w:type="dxa"/>
            <w:vAlign w:val="center"/>
          </w:tcPr>
          <w:p w14:paraId="04FB7B84">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p>
        </w:tc>
      </w:tr>
      <w:tr w14:paraId="301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129" w:type="dxa"/>
            <w:vAlign w:val="center"/>
          </w:tcPr>
          <w:p w14:paraId="13107D8B">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电子邮箱</w:t>
            </w:r>
          </w:p>
        </w:tc>
        <w:tc>
          <w:tcPr>
            <w:tcW w:w="6516" w:type="dxa"/>
            <w:gridSpan w:val="3"/>
            <w:vAlign w:val="center"/>
          </w:tcPr>
          <w:p w14:paraId="14EFF113">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p>
        </w:tc>
      </w:tr>
      <w:tr w14:paraId="02C8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2129" w:type="dxa"/>
            <w:vAlign w:val="center"/>
          </w:tcPr>
          <w:p w14:paraId="2FCC5812">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备注</w:t>
            </w:r>
          </w:p>
        </w:tc>
        <w:tc>
          <w:tcPr>
            <w:tcW w:w="6516" w:type="dxa"/>
            <w:gridSpan w:val="3"/>
            <w:vAlign w:val="center"/>
          </w:tcPr>
          <w:p w14:paraId="3D64B872">
            <w:pPr>
              <w:widowControl/>
              <w:spacing w:before="0" w:beforeLines="0" w:after="0" w:afterLines="0" w:line="240" w:lineRule="auto"/>
              <w:jc w:val="center"/>
              <w:rPr>
                <w:rFonts w:ascii="仿宋_GB2312" w:hAnsi="仿宋_GB2312" w:eastAsia="仿宋_GB2312" w:cs="仿宋_GB2312"/>
                <w:color w:val="000000"/>
                <w:kern w:val="0"/>
                <w:sz w:val="32"/>
                <w:szCs w:val="32"/>
                <w:lang w:bidi="ar"/>
              </w:rPr>
            </w:pPr>
          </w:p>
        </w:tc>
      </w:tr>
    </w:tbl>
    <w:p w14:paraId="74498696">
      <w:pPr>
        <w:widowControl/>
        <w:spacing w:before="0" w:beforeLines="0" w:after="0" w:afterLines="0"/>
        <w:jc w:val="center"/>
        <w:rPr>
          <w:rFonts w:hint="eastAsia" w:ascii="宋体" w:hAnsi="宋体" w:cs="宋体"/>
          <w:szCs w:val="28"/>
          <w:shd w:val="clear" w:color="auto" w:fill="FFFFFF"/>
        </w:rPr>
      </w:pPr>
      <w:r>
        <w:rPr>
          <w:rFonts w:hint="eastAsia" w:ascii="仿宋_GB2312" w:hAnsi="仿宋_GB2312" w:eastAsia="仿宋_GB2312" w:cs="仿宋_GB2312"/>
          <w:b/>
          <w:bCs/>
          <w:color w:val="000000"/>
          <w:kern w:val="0"/>
          <w:sz w:val="36"/>
          <w:szCs w:val="36"/>
          <w:lang w:bidi="ar"/>
        </w:rPr>
        <w:t>经典诵读大赛报名表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3E1B"/>
    <w:multiLevelType w:val="singleLevel"/>
    <w:tmpl w:val="83AE3E1B"/>
    <w:lvl w:ilvl="0" w:tentative="0">
      <w:start w:val="1"/>
      <w:numFmt w:val="chineseCounting"/>
      <w:suff w:val="nothing"/>
      <w:lvlText w:val="%1、"/>
      <w:lvlJc w:val="left"/>
      <w:rPr>
        <w:rFonts w:hint="eastAsia"/>
      </w:rPr>
    </w:lvl>
  </w:abstractNum>
  <w:abstractNum w:abstractNumId="1">
    <w:nsid w:val="B92804ED"/>
    <w:multiLevelType w:val="singleLevel"/>
    <w:tmpl w:val="B92804E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TUzMDM4ZGFmODBlZmIzMjViNWU0MjE5MzFlYzcifQ=="/>
    <w:docVar w:name="KSO_WPS_MARK_KEY" w:val="088af8bd-1384-45bd-b6fe-7841097f5c69"/>
  </w:docVars>
  <w:rsids>
    <w:rsidRoot w:val="249A2377"/>
    <w:rsid w:val="00117261"/>
    <w:rsid w:val="002E0D6F"/>
    <w:rsid w:val="003B2DBC"/>
    <w:rsid w:val="00561C2C"/>
    <w:rsid w:val="0098589A"/>
    <w:rsid w:val="06204876"/>
    <w:rsid w:val="0BEC5774"/>
    <w:rsid w:val="0D42785C"/>
    <w:rsid w:val="0FE83022"/>
    <w:rsid w:val="14825E9E"/>
    <w:rsid w:val="14B7657F"/>
    <w:rsid w:val="1BED04FC"/>
    <w:rsid w:val="1E454D00"/>
    <w:rsid w:val="249A2377"/>
    <w:rsid w:val="27286FDD"/>
    <w:rsid w:val="32553E26"/>
    <w:rsid w:val="3285058F"/>
    <w:rsid w:val="35D0291C"/>
    <w:rsid w:val="3AD5658B"/>
    <w:rsid w:val="3E2C7E2B"/>
    <w:rsid w:val="45AE79C6"/>
    <w:rsid w:val="541C1980"/>
    <w:rsid w:val="56751440"/>
    <w:rsid w:val="596205BA"/>
    <w:rsid w:val="5BD92FA3"/>
    <w:rsid w:val="5DA402F0"/>
    <w:rsid w:val="6775131C"/>
    <w:rsid w:val="6EB725D8"/>
    <w:rsid w:val="6F78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jc w:val="both"/>
    </w:pPr>
    <w:rPr>
      <w:rFonts w:ascii="Times New Roman" w:hAnsi="Times New Roman" w:eastAsia="宋体" w:cstheme="minorBidi"/>
      <w:kern w:val="2"/>
      <w:sz w:val="28"/>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 w:type="character" w:customStyle="1" w:styleId="6">
    <w:name w:val="填写内容"/>
    <w:basedOn w:val="4"/>
    <w:qFormat/>
    <w:uiPriority w:val="0"/>
    <w:rPr>
      <w:rFonts w:ascii="Verdana" w:hAnsi="Verdana"/>
      <w:u w:val="word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1597</Words>
  <Characters>1717</Characters>
  <Lines>100</Lines>
  <Paragraphs>123</Paragraphs>
  <TotalTime>4</TotalTime>
  <ScaleCrop>false</ScaleCrop>
  <LinksUpToDate>false</LinksUpToDate>
  <CharactersWithSpaces>1726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2025-05-21T11:49:00Z</dcterms:created>
  <dc:creator>陶闯</dc:creator>
  <cp:lastModifiedBy>WPS_1740204593</cp:lastModifiedBy>
  <dcterms:modified xsi:type="dcterms:W3CDTF">2025-05-28T03:20:57Z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3D161D35CF3843838C059B2B51D71DD7_13</vt:lpwstr>
  </property>
  <property fmtid="{D5CDD505-2E9C-101B-9397-08002B2CF9AE}" pid="4" name="KSOTemplateDocerSaveRecord">
    <vt:lpwstr>eyJoZGlkIjoiYTAyOWY4MjBjZjU3MmM1NTMzM2QxMWFlMzZhNjQyMzgiLCJ1c2VySWQiOiIxNTk1NDAyNTAzIn0=</vt:lpwstr>
  </property>
</Properties>
</file>